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47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23.jpg" ContentType="image/jpeg"/>
  <Override PartName="/word/media/rId27.jpg" ContentType="image/jpeg"/>
  <Override PartName="/word/media/rId31.jpg" ContentType="image/jpeg"/>
  <Override PartName="/word/media/rId35.jpg" ContentType="image/jpeg"/>
  <Override PartName="/word/media/rId3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Кибербезопасность</w:t>
      </w:r>
      <w:r>
        <w:t xml:space="preserve"> </w:t>
      </w:r>
      <w:r>
        <w:t xml:space="preserve">предприятия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лабораторной работы является изучение методов обнаружения, анализа и устранения последствий компьютерных атак в сегменте автоматизированных систем управления технологическим процессом (АСУ ТП) на базе программного комплекса</w:t>
      </w:r>
      <w:r>
        <w:t xml:space="preserve"> </w:t>
      </w:r>
      <w:r>
        <w:t xml:space="preserve">“</w:t>
      </w:r>
      <w:r>
        <w:t xml:space="preserve">Ampire</w:t>
      </w:r>
      <w:r>
        <w:t xml:space="preserve">”</w:t>
      </w:r>
      <w:r>
        <w:t xml:space="preserve">. Работа направлена на формирование навыков защиты данных от внешних нарушителей, использующих уязвимости в программном обеспечении, и освоение инструментов мониторинга сетевой безопасности, таких как ViPNet IDS NS, ViPNet TIAS и Security Onion.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Изучить типовые уязвимости, используемые при атаке на сегмент АСУ ТП.</w:t>
      </w:r>
    </w:p>
    <w:p>
      <w:pPr>
        <w:numPr>
          <w:ilvl w:val="0"/>
          <w:numId w:val="1001"/>
        </w:numPr>
        <w:pStyle w:val="Compact"/>
      </w:pPr>
      <w:r>
        <w:t xml:space="preserve">Проанализировать последовательность действий нарушителя на каждом этапе атаки.</w:t>
      </w:r>
    </w:p>
    <w:p>
      <w:pPr>
        <w:numPr>
          <w:ilvl w:val="0"/>
          <w:numId w:val="1001"/>
        </w:numPr>
        <w:pStyle w:val="Compact"/>
      </w:pPr>
      <w:r>
        <w:t xml:space="preserve">Освоить методы детектирования атак с использованием средств мониторинга и анализа безопасности.</w:t>
      </w:r>
    </w:p>
    <w:p>
      <w:pPr>
        <w:numPr>
          <w:ilvl w:val="0"/>
          <w:numId w:val="1001"/>
        </w:numPr>
        <w:pStyle w:val="Compact"/>
      </w:pPr>
      <w:r>
        <w:t xml:space="preserve">Выполнить мероприятия по устранению последствий атаки.</w:t>
      </w:r>
    </w:p>
    <w:p>
      <w:pPr>
        <w:numPr>
          <w:ilvl w:val="0"/>
          <w:numId w:val="1001"/>
        </w:numPr>
        <w:pStyle w:val="Compact"/>
      </w:pPr>
      <w:r>
        <w:t xml:space="preserve">Отработать навыки анализа сетевых соединений и процессов с помощью стандартных утилит.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Автоматизированные системы управления технологическим процессом (АСУ ТП) представляют собой комплекс программно-аппаратных средств, предназначенных для автоматизации управления производственными процессами в промышленности. В условиях растущей цифровизации такие системы становятся уязвимыми для компьютерных атак, которые могут привести к нарушению производственных процессов, утечке данных или физическому ущербу. Программный комплекс</w:t>
      </w:r>
      <w:r>
        <w:t xml:space="preserve"> </w:t>
      </w:r>
      <w:r>
        <w:t xml:space="preserve">“</w:t>
      </w:r>
      <w:r>
        <w:t xml:space="preserve">Ampire</w:t>
      </w:r>
      <w:r>
        <w:t xml:space="preserve">”</w:t>
      </w:r>
      <w:r>
        <w:t xml:space="preserve"> </w:t>
      </w:r>
      <w:r>
        <w:t xml:space="preserve">(Киберполигон Ampire) предназначен для обучения методам обнаружения, анализа и устранения последствий таких атак в симулированной среде.</w:t>
      </w:r>
    </w:p>
    <w:p>
      <w:pPr>
        <w:pStyle w:val="BodyText"/>
      </w:pPr>
      <w:r>
        <w:t xml:space="preserve">Сценарий №4</w:t>
      </w:r>
      <w:r>
        <w:t xml:space="preserve"> </w:t>
      </w:r>
      <w:r>
        <w:t xml:space="preserve">“</w:t>
      </w:r>
      <w:r>
        <w:t xml:space="preserve">Защита данных сегмента АСУ ТП</w:t>
      </w:r>
      <w:r>
        <w:t xml:space="preserve">”</w:t>
      </w:r>
      <w:r>
        <w:t xml:space="preserve"> </w:t>
      </w:r>
      <w:r>
        <w:t xml:space="preserve">моделирует действия внешнего нарушителя, обладающего знаниями в области инструментов для проведения компьютерных атак и техник постэксплуатации. Уровень сложности сценария оценивается как 7 из 10, что учитывает количество уязвимостей, типы узлов в шаблоне информационной системы и сложность детектирования. Нарушитель начинает с сканирования сети (195.239.174.0/24), выявления уязвимого сервера с открытым портом 8080 (Axis2 на AppServer), получения учетных данных из конфигурационного файла axis2.xml и загрузки backdoor. Далее генерируется вредоносный PDF-файл для эксплуатации переполнения буфера в CoolReaderPDF на хосте Manager Workstation 1, что приводит к meterpreter-сессии. Завершающий этап — сканирование внутренней сети (10.10.3.0/24) и эксплуатация уязвимости в IGSS на SCADA Server, с установкой удаленной сессии.</w:t>
      </w:r>
    </w:p>
    <w:p>
      <w:pPr>
        <w:pStyle w:val="BodyText"/>
      </w:pPr>
      <w:r>
        <w:t xml:space="preserve">Последствия включают установку reverse_shell соединений и meterpreter-сессий, которые позволяют нарушителю закрепиться в системе и расширить доступ. Для детектирования используются:</w:t>
      </w:r>
    </w:p>
    <w:p>
      <w:pPr>
        <w:numPr>
          <w:ilvl w:val="0"/>
          <w:numId w:val="1002"/>
        </w:numPr>
      </w:pPr>
      <w:r>
        <w:t xml:space="preserve">ViPNet IDS NS: Обнаружение вторжений через анализ сетевых пакетов, выявление этапов атаки (например, чтение axis2.xml или подключение на порт 4445).</w:t>
      </w:r>
    </w:p>
    <w:p>
      <w:pPr>
        <w:numPr>
          <w:ilvl w:val="0"/>
          <w:numId w:val="1002"/>
        </w:numPr>
      </w:pPr>
      <w:r>
        <w:t xml:space="preserve">ViPNet TIAS: Интеллектуальный анализ событий на основе CEF-сообщений от сенсоров, классификация подозрительных инцидентов.</w:t>
      </w:r>
    </w:p>
    <w:p>
      <w:pPr>
        <w:numPr>
          <w:ilvl w:val="0"/>
          <w:numId w:val="1002"/>
        </w:numPr>
      </w:pPr>
      <w:r>
        <w:t xml:space="preserve">Security Onion: Инструмент на базе Ubuntu с компонентами Snort, Suricata, Zeek, OSSEC, Sguil, Squert и Elastic Stack для полного захвата пакетов, обнаружения вторжений и анализа (включая визуализацию в Kibana и Squert).</w:t>
      </w:r>
    </w:p>
    <w:p>
      <w:pPr>
        <w:pStyle w:val="FirstParagraph"/>
      </w:pPr>
      <w:r>
        <w:t xml:space="preserve">Устранение уязвимостей включает настройку правил в iptables или Windows Firewall, обновление ПО до актуальных версий и удаление вредоносных файлов/процессов с помощью команд (например, kill, taskkill, rm).</w:t>
      </w:r>
    </w:p>
    <w:bookmarkEnd w:id="22"/>
    <w:bookmarkStart w:id="1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3"/>
        </w:numPr>
        <w:pStyle w:val="Compact"/>
      </w:pPr>
      <w:r>
        <w:t xml:space="preserve">Заполнение карточек инцидентов.</w:t>
      </w:r>
    </w:p>
    <w:p>
      <w:pPr>
        <w:pStyle w:val="FirstParagraph"/>
      </w:pPr>
      <w:r>
        <w:t xml:space="preserve">Для обнаружения и анализа атак использовались средства ViPNet IDS NS. Были зафиксированы следующие ключевые инциденты, соответствующие этапам атаки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687835"/>
            <wp:effectExtent b="0" l="0" r="0" t="0"/>
            <wp:docPr descr="Figure 1: Получение доступа через уязвимый Apache Axis 2" title="" id="24" name="Picture"/>
            <a:graphic>
              <a:graphicData uri="http://schemas.openxmlformats.org/drawingml/2006/picture">
                <pic:pic>
                  <pic:nvPicPr>
                    <pic:cNvPr descr="image/инцидент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Получение доступа через уязвимый Apache Axis 2</w:t>
      </w:r>
    </w:p>
    <w:bookmarkEnd w:id="0"/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2867025"/>
            <wp:effectExtent b="0" l="0" r="0" t="0"/>
            <wp:docPr descr="Figure 2: AM EXPLOIT Generic Command Injection in HTTP URI" title="" id="28" name="Picture"/>
            <a:graphic>
              <a:graphicData uri="http://schemas.openxmlformats.org/drawingml/2006/picture">
                <pic:pic>
                  <pic:nvPicPr>
                    <pic:cNvPr descr="image/инцидент2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AM EXPLOIT Generic Command Injection in HTTP URI</w:t>
      </w:r>
    </w:p>
    <w:bookmarkEnd w:id="0"/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2925365"/>
            <wp:effectExtent b="0" l="0" r="0" t="0"/>
            <wp:docPr descr="Figure 3: AM POLICY Apache Axis2 v1.6 Default Admin Credential" title="" id="32" name="Picture"/>
            <a:graphic>
              <a:graphicData uri="http://schemas.openxmlformats.org/drawingml/2006/picture">
                <pic:pic>
                  <pic:nvPicPr>
                    <pic:cNvPr descr="image/инцидент3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5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AM POLICY Apache Axis2 v1.6 Default Admin Credential</w:t>
      </w:r>
    </w:p>
    <w:bookmarkEnd w:id="0"/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3125390"/>
            <wp:effectExtent b="0" l="0" r="0" t="0"/>
            <wp:docPr descr="Figure 4: ET TROJAN Possible Metasploit Payload Common Construct Bind_API" title="" id="36" name="Picture"/>
            <a:graphic>
              <a:graphicData uri="http://schemas.openxmlformats.org/drawingml/2006/picture">
                <pic:pic>
                  <pic:nvPicPr>
                    <pic:cNvPr descr="image/инцидент4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5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ET TROJAN Possible Metasploit Payload Common Construct Bind_API</w:t>
      </w:r>
    </w:p>
    <w:bookmarkEnd w:id="0"/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3008709"/>
            <wp:effectExtent b="0" l="0" r="0" t="0"/>
            <wp:docPr descr="Figure 5: Уязвимая версия IGSS AM Exploit 7T Interactive Graphical SCADA Buffer Overflow" title="" id="40" name="Picture"/>
            <a:graphic>
              <a:graphicData uri="http://schemas.openxmlformats.org/drawingml/2006/picture">
                <pic:pic>
                  <pic:nvPicPr>
                    <pic:cNvPr descr="image/инцидент5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Уязвимая версия IGSS AM Exploit 7T Interactive Graphical SCADA Buffer Overflow</w:t>
      </w:r>
    </w:p>
    <w:bookmarkEnd w:id="0"/>
    <w:p>
      <w:pPr>
        <w:numPr>
          <w:ilvl w:val="0"/>
          <w:numId w:val="1004"/>
        </w:numPr>
      </w:pPr>
      <w:r>
        <w:t xml:space="preserve">Инцидент 1: Сработало правило AM EXPLOIT Generic Path Traversal in HTTP URI, что свидетельствует о попытке злоумышленника получить несанкционированный доступ к файлам через уязвимость в Apache Axis2.</w:t>
      </w:r>
    </w:p>
    <w:p>
      <w:pPr>
        <w:numPr>
          <w:ilvl w:val="0"/>
          <w:numId w:val="1004"/>
        </w:numPr>
      </w:pPr>
      <w:r>
        <w:t xml:space="preserve">Инцидент 2: Зафиксирован HTTP-запрос к веб-серверу. Попытка выполнить командную инъекцию/удалённый запуск утилит.</w:t>
      </w:r>
    </w:p>
    <w:p>
      <w:pPr>
        <w:pStyle w:val="FirstParagraph"/>
      </w:pPr>
      <w:r>
        <w:t xml:space="preserve">Инцидент 3: Уязвимая версия axis2 установлена на AppServer под управлением Apache Tomcat. В типовом шаблоне информационной системы используется для развертывания веб-сервисов, работает через порт 80.</w:t>
      </w:r>
    </w:p>
    <w:p>
      <w:pPr>
        <w:numPr>
          <w:ilvl w:val="0"/>
          <w:numId w:val="1005"/>
        </w:numPr>
      </w:pPr>
      <w:r>
        <w:t xml:space="preserve">Инцидент 4: Этот инцидент сигнализирует о возможной активности трояна или полезной нагрузки Metasploit (bind-payload), обнаруженной в ответе сервера. Это подтверждает, что злоумышленник успешно установил бэкдор на SCADA-сервере.</w:t>
      </w:r>
    </w:p>
    <w:p>
      <w:pPr>
        <w:numPr>
          <w:ilvl w:val="0"/>
          <w:numId w:val="1005"/>
        </w:numPr>
      </w:pPr>
      <w:r>
        <w:t xml:space="preserve">Инцидент 5: Переполнение стека в программе с графическим интерфейсом IGSSdataServer.exe при использовании операции ListAll ведет к удаленному выполнению кода и прямому подключению нарушителя к серверу.</w:t>
      </w:r>
    </w:p>
    <w:p>
      <w:pPr>
        <w:numPr>
          <w:ilvl w:val="0"/>
          <w:numId w:val="1006"/>
        </w:numPr>
        <w:pStyle w:val="Compact"/>
      </w:pPr>
      <w:r>
        <w:t xml:space="preserve">Устранение первой уязвимости и последствия (Axis2, App backdoor).</w:t>
      </w:r>
    </w:p>
    <w:p>
      <w:pPr>
        <w:pStyle w:val="FirstParagraph"/>
      </w:pPr>
      <w:r>
        <w:t xml:space="preserve">На скриншоте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 показан процесс аутентификации на целевом хосте:</w:t>
      </w:r>
    </w:p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146350"/>
            <wp:effectExtent b="0" l="0" r="0" t="0"/>
            <wp:docPr descr="Figure 6: Процесс аутентификации" title="" id="44" name="Picture"/>
            <a:graphic>
              <a:graphicData uri="http://schemas.openxmlformats.org/drawingml/2006/picture">
                <pic:pic>
                  <pic:nvPicPr>
                    <pic:cNvPr descr="image/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Процесс аутентификации</w:t>
      </w:r>
    </w:p>
    <w:bookmarkEnd w:id="0"/>
    <w:p>
      <w:pPr>
        <w:pStyle w:val="BodyText"/>
      </w:pPr>
      <w:r>
        <w:t xml:space="preserve">Для блокировки доступа к конфигурационному файлу axis2.xml и предотвращения эксплуатации уязвимости CVE-2010-0219 в межсетевой экран iptables было добавлено специальное правило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sudo iptables -I INPUT 1 -j REJECT -p tcp --dport 8080 -m string --string "axis2.xml" --algo kmp</w:t>
      </w:r>
      <w:r>
        <w:t xml:space="preserve"> </w:t>
      </w:r>
      <w:r>
        <w:t xml:space="preserve">— добавляет правило в начало цепочки INPUT, которое отклоняет (REJECT) все входящие TCP-пакеты на порт 8080, если в них содержится строка axis2.xml.</w:t>
      </w:r>
    </w:p>
    <w:p>
      <w:pPr>
        <w:pStyle w:val="BodyText"/>
      </w:pPr>
      <w:r>
        <w:t xml:space="preserve">Команда</w:t>
      </w:r>
      <w:r>
        <w:t xml:space="preserve"> </w:t>
      </w:r>
      <w:r>
        <w:rPr>
          <w:rStyle w:val="VerbatimChar"/>
        </w:rPr>
        <w:t xml:space="preserve">sudo iptables -L INPUT -n --line-numbers</w:t>
      </w:r>
      <w:r>
        <w:t xml:space="preserve"> </w:t>
      </w:r>
      <w:r>
        <w:t xml:space="preserve">— выводит текущие правила цепочки INPUT с номерами строк для проверки.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3319384"/>
            <wp:effectExtent b="0" l="0" r="0" t="0"/>
            <wp:docPr descr="Figure 7: Добавление правила в iptables для блокировки доступа к axis2.xml" title="" id="48" name="Picture"/>
            <a:graphic>
              <a:graphicData uri="http://schemas.openxmlformats.org/drawingml/2006/picture">
                <pic:pic>
                  <pic:nvPicPr>
                    <pic:cNvPr descr="image/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9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Добавление правила в iptables для блокировки доступа к axis2.xml</w:t>
      </w:r>
    </w:p>
    <w:bookmarkEnd w:id="0"/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3405553"/>
            <wp:effectExtent b="0" l="0" r="0" t="0"/>
            <wp:docPr descr="Figure 8: Проверка правил" title="" id="52" name="Picture"/>
            <a:graphic>
              <a:graphicData uri="http://schemas.openxmlformats.org/drawingml/2006/picture">
                <pic:pic>
                  <pic:nvPicPr>
                    <pic:cNvPr descr="image/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5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Проверка правил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 видно, что у нас устранена первая уязвимость (Axis2), и можно приниматься за последствия.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334000" cy="1758385"/>
            <wp:effectExtent b="0" l="0" r="0" t="0"/>
            <wp:docPr descr="Figure 9: Устранена уязвимость Axis2" title="" id="56" name="Picture"/>
            <a:graphic>
              <a:graphicData uri="http://schemas.openxmlformats.org/drawingml/2006/picture">
                <pic:pic>
                  <pic:nvPicPr>
                    <pic:cNvPr descr="image/4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8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Устранена уязвимость Axis2</w:t>
      </w:r>
    </w:p>
    <w:bookmarkEnd w:id="0"/>
    <w:p>
      <w:pPr>
        <w:pStyle w:val="BodyText"/>
      </w:pPr>
      <w:r>
        <w:t xml:space="preserve">Для полной проверки с помощью утилиты</w:t>
      </w:r>
      <w:r>
        <w:t xml:space="preserve"> </w:t>
      </w:r>
      <w:r>
        <w:rPr>
          <w:rStyle w:val="VerbatimChar"/>
        </w:rPr>
        <w:t xml:space="preserve">ss</w:t>
      </w:r>
      <w:r>
        <w:t xml:space="preserve"> </w:t>
      </w:r>
      <w:r>
        <w:t xml:space="preserve">было выявлено установленное соединение с IP-адресом злоумышленника</w:t>
      </w:r>
      <w:r>
        <w:t xml:space="preserve"> </w:t>
      </w:r>
      <w:r>
        <w:rPr>
          <w:rStyle w:val="VerbatimChar"/>
        </w:rPr>
        <w:t xml:space="preserve">195.239.174.11</w:t>
      </w:r>
      <w:r>
        <w:t xml:space="preserve"> </w:t>
      </w:r>
      <w:r>
        <w:t xml:space="preserve">на порт</w:t>
      </w:r>
      <w:r>
        <w:t xml:space="preserve"> </w:t>
      </w:r>
      <w:r>
        <w:rPr>
          <w:rStyle w:val="VerbatimChar"/>
        </w:rPr>
        <w:t xml:space="preserve">7777</w:t>
      </w:r>
      <w:r>
        <w:t xml:space="preserve">, связанное с процессом</w:t>
      </w:r>
      <w:r>
        <w:t xml:space="preserve"> </w:t>
      </w:r>
      <w:r>
        <w:rPr>
          <w:rStyle w:val="VerbatimChar"/>
        </w:rPr>
        <w:t xml:space="preserve">evil.conf</w:t>
      </w:r>
      <w:r>
        <w:t xml:space="preserve"> </w:t>
      </w:r>
      <w:r>
        <w:t xml:space="preserve">(</w:t>
      </w:r>
      <w:r>
        <w:rPr>
          <w:rStyle w:val="VerbatimChar"/>
        </w:rPr>
        <w:t xml:space="preserve">PID 8367</w:t>
      </w:r>
      <w:r>
        <w:t xml:space="preserve">). Данное соединение является обратным shell-соединением (backdoor), установленным нарушителем, и подлежало немедленному завершению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334000" cy="3390023"/>
            <wp:effectExtent b="0" l="0" r="0" t="0"/>
            <wp:docPr descr="Figure 10: Процесс evil.conf" title="" id="60" name="Picture"/>
            <a:graphic>
              <a:graphicData uri="http://schemas.openxmlformats.org/drawingml/2006/picture">
                <pic:pic>
                  <pic:nvPicPr>
                    <pic:cNvPr descr="image/5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Процесс</w:t>
      </w:r>
      <w:r>
        <w:t xml:space="preserve"> </w:t>
      </w:r>
      <w:r>
        <w:rPr>
          <w:rStyle w:val="VerbatimChar"/>
        </w:rPr>
        <w:t xml:space="preserve">evil.conf</w:t>
      </w:r>
    </w:p>
    <w:bookmarkEnd w:id="0"/>
    <w:p>
      <w:pPr>
        <w:pStyle w:val="BodyText"/>
      </w:pPr>
      <w:r>
        <w:t xml:space="preserve">Переход к редактированию файла планировщика заданий crontab для пользователя tomcat 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3404824"/>
            <wp:effectExtent b="0" l="0" r="0" t="0"/>
            <wp:docPr descr="Figure 11: Переход к редактированию файла" title="" id="64" name="Picture"/>
            <a:graphic>
              <a:graphicData uri="http://schemas.openxmlformats.org/drawingml/2006/picture">
                <pic:pic>
                  <pic:nvPicPr>
                    <pic:cNvPr descr="image/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Переход к редактированию файла</w:t>
      </w:r>
    </w:p>
    <w:bookmarkEnd w:id="0"/>
    <w:p>
      <w:pPr>
        <w:pStyle w:val="BodyText"/>
      </w:pPr>
      <w:r>
        <w:t xml:space="preserve">В файле tomcat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 было обнаружено вредоносное задание</w:t>
      </w:r>
      <w:r>
        <w:t xml:space="preserve"> </w:t>
      </w:r>
      <w:r>
        <w:rPr>
          <w:rStyle w:val="VerbatimChar"/>
        </w:rPr>
        <w:t xml:space="preserve">1 * * * * /opt/tomcat/webapps/evil.conf</w:t>
      </w:r>
    </w:p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3366707"/>
            <wp:effectExtent b="0" l="0" r="0" t="0"/>
            <wp:docPr descr="Figure 12: Редактирование файла /var/spool/cron/crontabs/tomcat" title="" id="68" name="Picture"/>
            <a:graphic>
              <a:graphicData uri="http://schemas.openxmlformats.org/drawingml/2006/picture">
                <pic:pic>
                  <pic:nvPicPr>
                    <pic:cNvPr descr="image/7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6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Редактирование файла /var/spool/cron/crontabs/tomcat</w:t>
      </w:r>
    </w:p>
    <w:bookmarkEnd w:id="0"/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3406130"/>
            <wp:effectExtent b="0" l="0" r="0" t="0"/>
            <wp:docPr descr="Figure 13: Удалили строку" title="" id="72" name="Picture"/>
            <a:graphic>
              <a:graphicData uri="http://schemas.openxmlformats.org/drawingml/2006/picture">
                <pic:pic>
                  <pic:nvPicPr>
                    <pic:cNvPr descr="image/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6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Удалили строку</w:t>
      </w:r>
    </w:p>
    <w:bookmarkEnd w:id="0"/>
    <w:p>
      <w:pPr>
        <w:pStyle w:val="BodyText"/>
      </w:pPr>
      <w:r>
        <w:t xml:space="preserve">После отключения автозапуска следующим шагом стало непосредственное удаление самого файла evil.conf и завершение активного процесса, который он запустил 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 Эти действия полностью нейтрализуют последствие атаки —</w:t>
      </w:r>
      <w:r>
        <w:t xml:space="preserve"> </w:t>
      </w:r>
      <w:r>
        <w:t xml:space="preserve">“</w:t>
      </w:r>
      <w:r>
        <w:t xml:space="preserve">App Backdoor</w:t>
      </w:r>
      <w:r>
        <w:t xml:space="preserve">”</w:t>
      </w:r>
      <w:r>
        <w:t xml:space="preserve">. После этого на сервере не остаётся ни вредоносного кода, ни механизмов его автоматического запуска. После проведения всех мероприятий была проверена общая картина устранения уязвимостей и последствий атаки.</w:t>
      </w:r>
    </w:p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3411837"/>
            <wp:effectExtent b="0" l="0" r="0" t="0"/>
            <wp:docPr descr="Figure 14: Удаление вредоносного файла и завершение процесса" title="" id="76" name="Picture"/>
            <a:graphic>
              <a:graphicData uri="http://schemas.openxmlformats.org/drawingml/2006/picture">
                <pic:pic>
                  <pic:nvPicPr>
                    <pic:cNvPr descr="image/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1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Удаление вредоносного файла и завершение процесса</w:t>
      </w:r>
    </w:p>
    <w:bookmarkEnd w:id="0"/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2941998"/>
            <wp:effectExtent b="0" l="0" r="0" t="0"/>
            <wp:docPr descr="Figure 15: Устранена первая уязвимость и её последствие" title="" id="80" name="Picture"/>
            <a:graphic>
              <a:graphicData uri="http://schemas.openxmlformats.org/drawingml/2006/picture">
                <pic:pic>
                  <pic:nvPicPr>
                    <pic:cNvPr descr="image/1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Устранена первая уязвимость и её последствие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Устранение второй уязвимости и её последствий.</w:t>
      </w:r>
    </w:p>
    <w:p>
      <w:pPr>
        <w:pStyle w:val="FirstParagraph"/>
      </w:pPr>
      <w:r>
        <w:t xml:space="preserve">Для продолжения лабораторной работы по устранению других уязвимостей (CoolReaderPDF) были получены учетные данные для доступа к рабочей станции менеджера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3011446"/>
            <wp:effectExtent b="0" l="0" r="0" t="0"/>
            <wp:docPr descr="Figure 16: Доступ к Manager Workstation" title="" id="84" name="Picture"/>
            <a:graphic>
              <a:graphicData uri="http://schemas.openxmlformats.org/drawingml/2006/picture">
                <pic:pic>
                  <pic:nvPicPr>
                    <pic:cNvPr descr="image/1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1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Доступ к Manager Workstation</w:t>
      </w:r>
    </w:p>
    <w:bookmarkEnd w:id="0"/>
    <w:p>
      <w:pPr>
        <w:pStyle w:val="BodyText"/>
      </w:pPr>
      <w:r>
        <w:t xml:space="preserve">Была реализована блокировка сетевого трафика для уязвимой программы CoolReaderPDF, что является ключевой мерой по предотвращению дальнейшего распространения вредоносного кода и установления обратных соединений с машиной злоумышленника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3966864"/>
            <wp:effectExtent b="0" l="0" r="0" t="0"/>
            <wp:docPr descr="Figure 17: Windows defender firewall" title="" id="88" name="Picture"/>
            <a:graphic>
              <a:graphicData uri="http://schemas.openxmlformats.org/drawingml/2006/picture">
                <pic:pic>
                  <pic:nvPicPr>
                    <pic:cNvPr descr="image/1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6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Windows defender firewall</w:t>
      </w:r>
    </w:p>
    <w:bookmarkEnd w:id="0"/>
    <w:p>
      <w:pPr>
        <w:pStyle w:val="BodyText"/>
      </w:pPr>
      <w:r>
        <w:t xml:space="preserve">На скриншоте ниже показан начальный этап создания нового правила брандмауэра. Выбран тип правила «Для программы», что позволяет заблокировать сетеую активность конкретного приложения.</w:t>
      </w:r>
    </w:p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3998331"/>
            <wp:effectExtent b="0" l="0" r="0" t="0"/>
            <wp:docPr descr="Figure 18: Этап создания нового правила брандмауэра" title="" id="92" name="Picture"/>
            <a:graphic>
              <a:graphicData uri="http://schemas.openxmlformats.org/drawingml/2006/picture">
                <pic:pic>
                  <pic:nvPicPr>
                    <pic:cNvPr descr="image/1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Этап создания нового правила брандмауэра</w:t>
      </w:r>
    </w:p>
    <w:bookmarkEnd w:id="0"/>
    <w:p>
      <w:pPr>
        <w:pStyle w:val="BodyText"/>
      </w:pPr>
      <w:r>
        <w:t xml:space="preserve">Далее отображено окно настройки создаваемого правила:</w:t>
      </w:r>
    </w:p>
    <w:p>
      <w:pPr>
        <w:numPr>
          <w:ilvl w:val="0"/>
          <w:numId w:val="1008"/>
        </w:numPr>
      </w:pPr>
      <w:r>
        <w:t xml:space="preserve">Указано имя правила: CoolPDFReader.</w:t>
      </w:r>
    </w:p>
    <w:p>
      <w:pPr>
        <w:numPr>
          <w:ilvl w:val="0"/>
          <w:numId w:val="1008"/>
        </w:numPr>
      </w:pPr>
      <w:r>
        <w:t xml:space="preserve">Выбрано действие «Блокировать подключение», которое запрещает любое входящее и исходящее сетевое взаимодействие для уязвимой программы.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6847973"/>
            <wp:effectExtent b="0" l="0" r="0" t="0"/>
            <wp:docPr descr="Figure 19: Окно настройки создаваемого правила" title="" id="96" name="Picture"/>
            <a:graphic>
              <a:graphicData uri="http://schemas.openxmlformats.org/drawingml/2006/picture">
                <pic:pic>
                  <pic:nvPicPr>
                    <pic:cNvPr descr="image/1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4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Окно настройки создаваемого правила</w:t>
      </w:r>
    </w:p>
    <w:bookmarkEnd w:id="0"/>
    <w:p>
      <w:pPr>
        <w:pStyle w:val="BodyText"/>
      </w:pPr>
      <w:r>
        <w:t xml:space="preserve">На скриншоте ниже выполняется проверка в «Мониторе брандмауэра Защитника Windows». В списке правил для входящих подключений присутствует созданное правило CoolPDFReader. Это подтверждает, что уязвимое приложение теперь изолировано от сети, что предотвращает его использование злоумышленником для получения удаленного доступа.</w:t>
      </w:r>
    </w:p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3983181"/>
            <wp:effectExtent b="0" l="0" r="0" t="0"/>
            <wp:docPr descr="Figure 20: Проверка в «Мониторе брандмауэра Защитника Windows»" title="" id="100" name="Picture"/>
            <a:graphic>
              <a:graphicData uri="http://schemas.openxmlformats.org/drawingml/2006/picture">
                <pic:pic>
                  <pic:nvPicPr>
                    <pic:cNvPr descr="image/15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3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Проверка в «Мониторе брандмауэра Защитника Windows»</w:t>
      </w:r>
    </w:p>
    <w:bookmarkEnd w:id="0"/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2870770"/>
            <wp:effectExtent b="0" l="0" r="0" t="0"/>
            <wp:docPr descr="Figure 21: Устранена уязвимость 2 (CoolReaderPDF)" title="" id="104" name="Picture"/>
            <a:graphic>
              <a:graphicData uri="http://schemas.openxmlformats.org/drawingml/2006/picture">
                <pic:pic>
                  <pic:nvPicPr>
                    <pic:cNvPr descr="image/16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Устранена уязвимость 2 (CoolReaderPDF)</w:t>
      </w:r>
    </w:p>
    <w:bookmarkEnd w:id="0"/>
    <w:p>
      <w:pPr>
        <w:pStyle w:val="BodyText"/>
      </w:pPr>
      <w:r>
        <w:t xml:space="preserve">Далее работали с последствием этой уязвимости.</w:t>
      </w:r>
    </w:p>
    <w:p>
      <w:pPr>
        <w:pStyle w:val="BodyText"/>
      </w:pPr>
      <w:r>
        <w:t xml:space="preserve">После открытия командной строки была выполнена команда</w:t>
      </w:r>
      <w:r>
        <w:t xml:space="preserve"> </w:t>
      </w:r>
      <w:r>
        <w:rPr>
          <w:rStyle w:val="VerbatimChar"/>
        </w:rPr>
        <w:t xml:space="preserve">netstat -bno</w:t>
      </w:r>
      <w:r>
        <w:t xml:space="preserve">, которая выводит список всех TCP-соединений вместе с именами процессов и их PID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).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4874172"/>
            <wp:effectExtent b="0" l="0" r="0" t="0"/>
            <wp:docPr descr="Figure 22: Список всех TCP-соединений" title="" id="108" name="Picture"/>
            <a:graphic>
              <a:graphicData uri="http://schemas.openxmlformats.org/drawingml/2006/picture">
                <pic:pic>
                  <pic:nvPicPr>
                    <pic:cNvPr descr="image/17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Список всех TCP-соединений</w:t>
      </w:r>
    </w:p>
    <w:bookmarkEnd w:id="0"/>
    <w:p>
      <w:pPr>
        <w:pStyle w:val="BodyText"/>
      </w:pPr>
      <w:r>
        <w:t xml:space="preserve">Для устранения угрозы была выполнена команда:</w:t>
      </w:r>
      <w:r>
        <w:t xml:space="preserve"> </w:t>
      </w:r>
      <w:r>
        <w:rPr>
          <w:rStyle w:val="VerbatimChar"/>
        </w:rPr>
        <w:t xml:space="preserve">taskkill /f /pid 5348</w:t>
      </w:r>
      <w:r>
        <w:t xml:space="preserve">. Эта команда принудительно (</w:t>
      </w:r>
      <w:r>
        <w:rPr>
          <w:rStyle w:val="VerbatimChar"/>
        </w:rPr>
        <w:t xml:space="preserve">/f</w:t>
      </w:r>
      <w:r>
        <w:t xml:space="preserve">) завершает процесс с идентификатором 5348 (рис.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).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4734933"/>
            <wp:effectExtent b="0" l="0" r="0" t="0"/>
            <wp:docPr descr="Figure 23: taskkill /f /pid 5348" title="" id="112" name="Picture"/>
            <a:graphic>
              <a:graphicData uri="http://schemas.openxmlformats.org/drawingml/2006/picture">
                <pic:pic>
                  <pic:nvPicPr>
                    <pic:cNvPr descr="image/18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4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taskkill /f /pid 5348</w:t>
      </w:r>
    </w:p>
    <w:bookmarkEnd w:id="0"/>
    <w:p>
      <w:pPr>
        <w:pStyle w:val="BodyText"/>
      </w:pPr>
      <w:r>
        <w:t xml:space="preserve">Обновление статуса в разделе «Уязвимости и последствия»: на данном скриншоте 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) отображается интерфейс управления уязвимостями в системе «Ampire».</w:t>
      </w:r>
    </w:p>
    <w:p>
      <w:pPr>
        <w:numPr>
          <w:ilvl w:val="0"/>
          <w:numId w:val="1009"/>
        </w:numPr>
      </w:pPr>
      <w:r>
        <w:t xml:space="preserve">Уязвимость CoolReaderPDF также помечена как «Устранено».</w:t>
      </w:r>
    </w:p>
    <w:p>
      <w:pPr>
        <w:numPr>
          <w:ilvl w:val="0"/>
          <w:numId w:val="1009"/>
        </w:numPr>
      </w:pPr>
      <w:r>
        <w:t xml:space="preserve">Последствие Manager meterpreter теперь также имеет статус «Устранено».</w:t>
      </w:r>
    </w:p>
    <w:bookmarkStart w:id="0" w:name="fig:024"/>
    <w:p>
      <w:pPr>
        <w:pStyle w:val="CaptionedFigure"/>
      </w:pPr>
      <w:bookmarkStart w:id="118" w:name="fig:024"/>
      <w:r>
        <w:drawing>
          <wp:inline>
            <wp:extent cx="5334000" cy="3006911"/>
            <wp:effectExtent b="0" l="0" r="0" t="0"/>
            <wp:docPr descr="Figure 24: Полностью устранена вторая уязвимость и её последствия" title="" id="116" name="Picture"/>
            <a:graphic>
              <a:graphicData uri="http://schemas.openxmlformats.org/drawingml/2006/picture">
                <pic:pic>
                  <pic:nvPicPr>
                    <pic:cNvPr descr="image/19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 24: Полностью устранена вторая уязвимость и её последствия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Устранение третьей уязвимости и её последствий.</w:t>
      </w:r>
    </w:p>
    <w:p>
      <w:pPr>
        <w:pStyle w:val="FirstParagraph"/>
      </w:pPr>
      <w:r>
        <w:t xml:space="preserve">Для проведения работ по защите SCADA-сервера необходимо было получить удалённый доступ к нему. Для этого был использован менеджер паролей KeePass (рис.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</w:t>
      </w:r>
    </w:p>
    <w:bookmarkStart w:id="0" w:name="fig:025"/>
    <w:p>
      <w:pPr>
        <w:pStyle w:val="CaptionedFigure"/>
      </w:pPr>
      <w:bookmarkStart w:id="122" w:name="fig:025"/>
      <w:r>
        <w:drawing>
          <wp:inline>
            <wp:extent cx="5334000" cy="4204205"/>
            <wp:effectExtent b="0" l="0" r="0" t="0"/>
            <wp:docPr descr="Figure 25: Удаленный доступ к SCADA-сервер" title="" id="120" name="Picture"/>
            <a:graphic>
              <a:graphicData uri="http://schemas.openxmlformats.org/drawingml/2006/picture">
                <pic:pic>
                  <pic:nvPicPr>
                    <pic:cNvPr descr="image/20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 25: Удаленный доступ к SCADA-сервер</w:t>
      </w:r>
    </w:p>
    <w:bookmarkEnd w:id="0"/>
    <w:p>
      <w:pPr>
        <w:pStyle w:val="BodyText"/>
      </w:pPr>
      <w:r>
        <w:t xml:space="preserve">Далее был запущен</w:t>
      </w:r>
      <w:r>
        <w:t xml:space="preserve"> </w:t>
      </w:r>
      <w:r>
        <w:t xml:space="preserve">“</w:t>
      </w:r>
      <w:r>
        <w:t xml:space="preserve">Windows security center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): в меню</w:t>
      </w:r>
      <w:r>
        <w:t xml:space="preserve"> </w:t>
      </w:r>
      <w:r>
        <w:t xml:space="preserve">“</w:t>
      </w:r>
      <w:r>
        <w:t xml:space="preserve">Пуск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Accessories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System Tools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Security center</w:t>
      </w:r>
      <w:r>
        <w:t xml:space="preserve">”</w:t>
      </w:r>
      <w:r>
        <w:t xml:space="preserve">.</w:t>
      </w:r>
    </w:p>
    <w:bookmarkStart w:id="0" w:name="fig:026"/>
    <w:p>
      <w:pPr>
        <w:pStyle w:val="CaptionedFigure"/>
      </w:pPr>
      <w:bookmarkStart w:id="126" w:name="fig:026"/>
      <w:r>
        <w:drawing>
          <wp:inline>
            <wp:extent cx="5334000" cy="3398596"/>
            <wp:effectExtent b="0" l="0" r="0" t="0"/>
            <wp:docPr descr="Figure 26: “Пуск” - “Accessories” - “System Tools” - “Security center”" title="" id="124" name="Picture"/>
            <a:graphic>
              <a:graphicData uri="http://schemas.openxmlformats.org/drawingml/2006/picture">
                <pic:pic>
                  <pic:nvPicPr>
                    <pic:cNvPr descr="image/21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 26:</w:t>
      </w:r>
      <w:r>
        <w:t xml:space="preserve"> </w:t>
      </w:r>
      <w:r>
        <w:t xml:space="preserve">“</w:t>
      </w:r>
      <w:r>
        <w:t xml:space="preserve">Пуск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Accessories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System Tools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Security center</w:t>
      </w:r>
      <w:r>
        <w:t xml:space="preserve">”</w:t>
      </w:r>
    </w:p>
    <w:bookmarkEnd w:id="0"/>
    <w:p>
      <w:pPr>
        <w:pStyle w:val="BodyText"/>
      </w:pPr>
      <w:r>
        <w:t xml:space="preserve">После этого мы включили брандмауэр 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).</w:t>
      </w:r>
    </w:p>
    <w:bookmarkStart w:id="0" w:name="fig:027"/>
    <w:p>
      <w:pPr>
        <w:pStyle w:val="CaptionedFigure"/>
      </w:pPr>
      <w:bookmarkStart w:id="130" w:name="fig:027"/>
      <w:r>
        <w:drawing>
          <wp:inline>
            <wp:extent cx="5334000" cy="4284784"/>
            <wp:effectExtent b="0" l="0" r="0" t="0"/>
            <wp:docPr descr="Figure 27: Брандмауэр" title="" id="128" name="Picture"/>
            <a:graphic>
              <a:graphicData uri="http://schemas.openxmlformats.org/drawingml/2006/picture">
                <pic:pic>
                  <pic:nvPicPr>
                    <pic:cNvPr descr="image/22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4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 27: Брандмауэр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) на вкладке</w:t>
      </w:r>
      <w:r>
        <w:t xml:space="preserve"> </w:t>
      </w:r>
      <w:r>
        <w:t xml:space="preserve">“</w:t>
      </w:r>
      <w:r>
        <w:t xml:space="preserve">Исключения</w:t>
      </w:r>
      <w:r>
        <w:t xml:space="preserve">”</w:t>
      </w:r>
      <w:r>
        <w:t xml:space="preserve"> </w:t>
      </w:r>
      <w:r>
        <w:t xml:space="preserve">брандмауэра виден список правил, для которых мы убрали из исключений IGSS Dataserver. Эти правила были использованы злоумышленником для эксплуатации уязвимости.</w:t>
      </w:r>
    </w:p>
    <w:bookmarkStart w:id="0" w:name="fig:028"/>
    <w:p>
      <w:pPr>
        <w:pStyle w:val="CaptionedFigure"/>
      </w:pPr>
      <w:bookmarkStart w:id="134" w:name="fig:028"/>
      <w:r>
        <w:drawing>
          <wp:inline>
            <wp:extent cx="5207000" cy="6096000"/>
            <wp:effectExtent b="0" l="0" r="0" t="0"/>
            <wp:docPr descr="Figure 28: Убрали из исключений IGSS Dataserver" title="" id="132" name="Picture"/>
            <a:graphic>
              <a:graphicData uri="http://schemas.openxmlformats.org/drawingml/2006/picture">
                <pic:pic>
                  <pic:nvPicPr>
                    <pic:cNvPr descr="image/23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 28: Убрали из исключений IGSS Dataserver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 видно, что после настройки брандмауэра уязвимость IGSS32 была устранена, можно приниматься за последствия</w:t>
      </w:r>
    </w:p>
    <w:bookmarkStart w:id="0" w:name="fig:029"/>
    <w:p>
      <w:pPr>
        <w:pStyle w:val="CaptionedFigure"/>
      </w:pPr>
      <w:bookmarkStart w:id="138" w:name="fig:029"/>
      <w:r>
        <w:drawing>
          <wp:inline>
            <wp:extent cx="5334000" cy="3082299"/>
            <wp:effectExtent b="0" l="0" r="0" t="0"/>
            <wp:docPr descr="Figure 29: Уязвимость IGSS32 была устранена" title="" id="136" name="Picture"/>
            <a:graphic>
              <a:graphicData uri="http://schemas.openxmlformats.org/drawingml/2006/picture">
                <pic:pic>
                  <pic:nvPicPr>
                    <pic:cNvPr descr="image/24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2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 29: Уязвимость IGSS32 была устранена</w:t>
      </w:r>
    </w:p>
    <w:bookmarkEnd w:id="0"/>
    <w:p>
      <w:pPr>
        <w:pStyle w:val="BodyText"/>
      </w:pPr>
      <w:r>
        <w:t xml:space="preserve">Команда netstat -bno 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) выявила установленное TCP-соединение между SCADA-сервером (10.10.3.10:1163) и IP-адресом злоумышленника (195.239.174.11:28002). Процесс, ответственный за соединение, — IGSSdataServer.exe (PID 2484).</w:t>
      </w:r>
    </w:p>
    <w:p>
      <w:pPr>
        <w:pStyle w:val="BodyText"/>
      </w:pPr>
      <w:r>
        <w:t xml:space="preserve">Для нейтрализации угрозы процесс был принудительно завершен командой</w:t>
      </w:r>
      <w:r>
        <w:t xml:space="preserve"> </w:t>
      </w:r>
      <w:r>
        <w:rPr>
          <w:rStyle w:val="VerbatimChar"/>
        </w:rPr>
        <w:t xml:space="preserve">taskkill /f /pid 2484</w:t>
      </w:r>
      <w:r>
        <w:t xml:space="preserve">.</w:t>
      </w:r>
    </w:p>
    <w:bookmarkStart w:id="0" w:name="fig:030"/>
    <w:p>
      <w:pPr>
        <w:pStyle w:val="CaptionedFigure"/>
      </w:pPr>
      <w:bookmarkStart w:id="142" w:name="fig:030"/>
      <w:r>
        <w:drawing>
          <wp:inline>
            <wp:extent cx="5334000" cy="2592224"/>
            <wp:effectExtent b="0" l="0" r="0" t="0"/>
            <wp:docPr descr="Figure 30: TCP-соединение" title="" id="140" name="Picture"/>
            <a:graphic>
              <a:graphicData uri="http://schemas.openxmlformats.org/drawingml/2006/picture">
                <pic:pic>
                  <pic:nvPicPr>
                    <pic:cNvPr descr="image/25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2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 30: TCP-соединение</w:t>
      </w:r>
    </w:p>
    <w:bookmarkEnd w:id="0"/>
    <w:p>
      <w:pPr>
        <w:pStyle w:val="BodyText"/>
      </w:pPr>
      <w:r>
        <w:t xml:space="preserve">Панель управления (рис.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 подтвердила успешное устранение уязвимости IGSS32 и последствия IGSS meterpreter. Все ключевые этапы атаки были нейтрализованы.</w:t>
      </w:r>
    </w:p>
    <w:bookmarkStart w:id="0" w:name="fig:031"/>
    <w:p>
      <w:pPr>
        <w:pStyle w:val="CaptionedFigure"/>
      </w:pPr>
      <w:bookmarkStart w:id="146" w:name="fig:031"/>
      <w:r>
        <w:drawing>
          <wp:inline>
            <wp:extent cx="5334000" cy="2705886"/>
            <wp:effectExtent b="0" l="0" r="0" t="0"/>
            <wp:docPr descr="Figure 31: Полностью устранена третья уязвимость и её последствия" title="" id="144" name="Picture"/>
            <a:graphic>
              <a:graphicData uri="http://schemas.openxmlformats.org/drawingml/2006/picture">
                <pic:pic>
                  <pic:nvPicPr>
                    <pic:cNvPr descr="image/26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5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 31: Полностью устранена третья уязвимость и её последствия</w:t>
      </w:r>
    </w:p>
    <w:bookmarkEnd w:id="0"/>
    <w:bookmarkEnd w:id="147"/>
    <w:bookmarkStart w:id="14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был успешно отработан сценарий комплексной кибератаки на сегмент АСУ ТП и проведены мероприятия по её обнаружению и нейтрализации.</w:t>
      </w:r>
    </w:p>
    <w:bookmarkEnd w:id="148"/>
    <w:bookmarkStart w:id="157" w:name="список-литератур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Список литературы</w:t>
      </w:r>
    </w:p>
    <w:p>
      <w:pPr>
        <w:numPr>
          <w:ilvl w:val="0"/>
          <w:numId w:val="1011"/>
        </w:numPr>
        <w:pStyle w:val="Compact"/>
      </w:pPr>
      <w:hyperlink r:id="rId149">
        <w:r>
          <w:rPr>
            <w:rStyle w:val="Hyperlink"/>
          </w:rPr>
          <w:t xml:space="preserve">CVE-2010-0219 — Apache Axis2 Default Credentials</w:t>
        </w:r>
      </w:hyperlink>
    </w:p>
    <w:p>
      <w:pPr>
        <w:numPr>
          <w:ilvl w:val="0"/>
          <w:numId w:val="1011"/>
        </w:numPr>
        <w:pStyle w:val="Compact"/>
      </w:pPr>
      <w:hyperlink r:id="rId150">
        <w:r>
          <w:rPr>
            <w:rStyle w:val="Hyperlink"/>
          </w:rPr>
          <w:t xml:space="preserve">CVE-2012-4914 — CoolPDF Reader Stack Buffer Overflow</w:t>
        </w:r>
      </w:hyperlink>
    </w:p>
    <w:p>
      <w:pPr>
        <w:numPr>
          <w:ilvl w:val="0"/>
          <w:numId w:val="1011"/>
        </w:numPr>
        <w:pStyle w:val="Compact"/>
      </w:pPr>
      <w:hyperlink r:id="rId151">
        <w:r>
          <w:rPr>
            <w:rStyle w:val="Hyperlink"/>
          </w:rPr>
          <w:t xml:space="preserve">CVE-2011-1567 — IGSS Stack Buffer Overflow</w:t>
        </w:r>
      </w:hyperlink>
    </w:p>
    <w:p>
      <w:pPr>
        <w:numPr>
          <w:ilvl w:val="0"/>
          <w:numId w:val="1011"/>
        </w:numPr>
        <w:pStyle w:val="Compact"/>
      </w:pPr>
      <w:hyperlink r:id="rId152">
        <w:r>
          <w:rPr>
            <w:rStyle w:val="Hyperlink"/>
          </w:rPr>
          <w:t xml:space="preserve">IGSS — Interactive Graphical SCADA System</w:t>
        </w:r>
      </w:hyperlink>
    </w:p>
    <w:p>
      <w:pPr>
        <w:numPr>
          <w:ilvl w:val="0"/>
          <w:numId w:val="1011"/>
        </w:numPr>
        <w:pStyle w:val="Compact"/>
      </w:pPr>
      <w:hyperlink r:id="rId153">
        <w:r>
          <w:rPr>
            <w:rStyle w:val="Hyperlink"/>
          </w:rPr>
          <w:t xml:space="preserve">iptables man page</w:t>
        </w:r>
      </w:hyperlink>
    </w:p>
    <w:p>
      <w:pPr>
        <w:numPr>
          <w:ilvl w:val="0"/>
          <w:numId w:val="1011"/>
        </w:numPr>
        <w:pStyle w:val="Compact"/>
      </w:pPr>
      <w:hyperlink r:id="rId154">
        <w:r>
          <w:rPr>
            <w:rStyle w:val="Hyperlink"/>
          </w:rPr>
          <w:t xml:space="preserve">Security Onion Documentation</w:t>
        </w:r>
      </w:hyperlink>
    </w:p>
    <w:p>
      <w:pPr>
        <w:numPr>
          <w:ilvl w:val="0"/>
          <w:numId w:val="1011"/>
        </w:numPr>
        <w:pStyle w:val="Compact"/>
      </w:pPr>
      <w:hyperlink r:id="rId155">
        <w:r>
          <w:rPr>
            <w:rStyle w:val="Hyperlink"/>
          </w:rPr>
          <w:t xml:space="preserve">ViPNet IDS NS — Руководство администратора</w:t>
        </w:r>
      </w:hyperlink>
    </w:p>
    <w:p>
      <w:pPr>
        <w:numPr>
          <w:ilvl w:val="0"/>
          <w:numId w:val="1011"/>
        </w:numPr>
        <w:pStyle w:val="Compact"/>
      </w:pPr>
      <w:hyperlink r:id="rId156">
        <w:r>
          <w:rPr>
            <w:rStyle w:val="Hyperlink"/>
          </w:rPr>
          <w:t xml:space="preserve">Metasploit Unleashed — Free Ethical Hacking Course</w:t>
        </w:r>
      </w:hyperlink>
    </w:p>
    <w:bookmarkEnd w:id="1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1"/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47" Target="media/rId47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31" Target="media/rId31.jpg" /><Relationship Type="http://schemas.openxmlformats.org/officeDocument/2006/relationships/image" Id="rId35" Target="media/rId35.jpg" /><Relationship Type="http://schemas.openxmlformats.org/officeDocument/2006/relationships/image" Id="rId39" Target="media/rId39.jpg" /><Relationship Type="http://schemas.openxmlformats.org/officeDocument/2006/relationships/hyperlink" Id="rId149" Target="https://cve.mitre.org/cgi-bin/cvename.cgi?name=CVE-2010-0219" TargetMode="External" /><Relationship Type="http://schemas.openxmlformats.org/officeDocument/2006/relationships/hyperlink" Id="rId151" Target="https://cve.mitre.org/cgi-bin/cvename.cgi?name=CVE-2011-1567" TargetMode="External" /><Relationship Type="http://schemas.openxmlformats.org/officeDocument/2006/relationships/hyperlink" Id="rId150" Target="https://cve.mitre.org/cgi-bin/cvename.cgi?name=CVE-2012-4914" TargetMode="External" /><Relationship Type="http://schemas.openxmlformats.org/officeDocument/2006/relationships/hyperlink" Id="rId154" Target="https://docs.securityonion.net/" TargetMode="External" /><Relationship Type="http://schemas.openxmlformats.org/officeDocument/2006/relationships/hyperlink" Id="rId153" Target="https://linux.die.net/man/8/iptables" TargetMode="External" /><Relationship Type="http://schemas.openxmlformats.org/officeDocument/2006/relationships/hyperlink" Id="rId152" Target="https://ru.wikipedia.org/wiki/IGSS" TargetMode="External" /><Relationship Type="http://schemas.openxmlformats.org/officeDocument/2006/relationships/hyperlink" Id="rId155" Target="https://www.infotecs.ru/support/training/products/vipnet-ids-ns/" TargetMode="External" /><Relationship Type="http://schemas.openxmlformats.org/officeDocument/2006/relationships/hyperlink" Id="rId156" Target="https://www.offsec.com/metasploit-unleashed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9" Target="https://cve.mitre.org/cgi-bin/cvename.cgi?name=CVE-2010-0219" TargetMode="External" /><Relationship Type="http://schemas.openxmlformats.org/officeDocument/2006/relationships/hyperlink" Id="rId151" Target="https://cve.mitre.org/cgi-bin/cvename.cgi?name=CVE-2011-1567" TargetMode="External" /><Relationship Type="http://schemas.openxmlformats.org/officeDocument/2006/relationships/hyperlink" Id="rId150" Target="https://cve.mitre.org/cgi-bin/cvename.cgi?name=CVE-2012-4914" TargetMode="External" /><Relationship Type="http://schemas.openxmlformats.org/officeDocument/2006/relationships/hyperlink" Id="rId154" Target="https://docs.securityonion.net/" TargetMode="External" /><Relationship Type="http://schemas.openxmlformats.org/officeDocument/2006/relationships/hyperlink" Id="rId153" Target="https://linux.die.net/man/8/iptables" TargetMode="External" /><Relationship Type="http://schemas.openxmlformats.org/officeDocument/2006/relationships/hyperlink" Id="rId152" Target="https://ru.wikipedia.org/wiki/IGSS" TargetMode="External" /><Relationship Type="http://schemas.openxmlformats.org/officeDocument/2006/relationships/hyperlink" Id="rId155" Target="https://www.infotecs.ru/support/training/products/vipnet-ids-ns/" TargetMode="External" /><Relationship Type="http://schemas.openxmlformats.org/officeDocument/2006/relationships/hyperlink" Id="rId156" Target="https://www.offsec.com/metasploit-unleashed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/>
  <dc:language>ru-RU</dc:language>
  <cp:keywords/>
  <dcterms:created xsi:type="dcterms:W3CDTF">2025-09-30T18:36:04Z</dcterms:created>
  <dcterms:modified xsi:type="dcterms:W3CDTF">2025-09-30T18:36:04Z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Кибербезопасность предприятия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